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A764BB" w:rsidRDefault="00D06287" w:rsidP="002373FB">
      <w:pPr>
        <w:jc w:val="right"/>
        <w:rPr>
          <w:rFonts w:ascii="Arial" w:hAnsi="Arial" w:cs="Arial"/>
          <w:i/>
          <w:sz w:val="22"/>
          <w:szCs w:val="22"/>
        </w:rPr>
      </w:pPr>
      <w:r w:rsidRPr="00A764BB">
        <w:rPr>
          <w:rFonts w:ascii="Arial" w:hAnsi="Arial" w:cs="Arial"/>
          <w:i/>
          <w:sz w:val="22"/>
          <w:szCs w:val="22"/>
        </w:rPr>
        <w:t>Príloha č. 1</w:t>
      </w:r>
      <w:r w:rsidR="00957112">
        <w:rPr>
          <w:rFonts w:ascii="Arial" w:hAnsi="Arial" w:cs="Arial"/>
          <w:i/>
          <w:sz w:val="22"/>
          <w:szCs w:val="22"/>
        </w:rPr>
        <w:t>1</w:t>
      </w:r>
    </w:p>
    <w:p w:rsidR="00D06287" w:rsidRPr="00312A29" w:rsidRDefault="006C3102" w:rsidP="002D6814">
      <w:pPr>
        <w:rPr>
          <w:rFonts w:ascii="Arial" w:hAnsi="Arial" w:cs="Arial"/>
          <w:b/>
          <w:sz w:val="20"/>
          <w:szCs w:val="20"/>
        </w:rPr>
      </w:pPr>
      <w:r w:rsidRPr="006C3102">
        <w:rPr>
          <w:rFonts w:ascii="Arial" w:hAnsi="Arial" w:cs="Arial"/>
          <w:b/>
          <w:sz w:val="20"/>
          <w:szCs w:val="20"/>
        </w:rPr>
        <w:t xml:space="preserve">Vykazovanie hodnôt kľúčových (CORE) merateľných ukazovateľov </w:t>
      </w:r>
      <w:r w:rsidR="004003B8">
        <w:rPr>
          <w:rFonts w:ascii="Arial" w:hAnsi="Arial" w:cs="Arial"/>
          <w:b/>
          <w:sz w:val="20"/>
          <w:szCs w:val="20"/>
        </w:rPr>
        <w:t>k 31. 10. 2016</w:t>
      </w:r>
    </w:p>
    <w:p w:rsidR="004D6AA9" w:rsidRDefault="004D6AA9" w:rsidP="00D06287">
      <w:pPr>
        <w:rPr>
          <w:rFonts w:ascii="Arial" w:hAnsi="Arial" w:cs="Arial"/>
          <w:sz w:val="16"/>
          <w:szCs w:val="16"/>
        </w:rPr>
      </w:pPr>
    </w:p>
    <w:tbl>
      <w:tblPr>
        <w:tblW w:w="15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2004"/>
        <w:gridCol w:w="829"/>
        <w:gridCol w:w="839"/>
        <w:gridCol w:w="1081"/>
        <w:gridCol w:w="956"/>
        <w:gridCol w:w="803"/>
        <w:gridCol w:w="817"/>
        <w:gridCol w:w="843"/>
        <w:gridCol w:w="843"/>
        <w:gridCol w:w="843"/>
        <w:gridCol w:w="843"/>
        <w:gridCol w:w="856"/>
        <w:gridCol w:w="843"/>
        <w:gridCol w:w="792"/>
        <w:gridCol w:w="907"/>
        <w:gridCol w:w="825"/>
      </w:tblGrid>
      <w:tr w:rsidR="00AE675A" w:rsidTr="00AE675A">
        <w:trPr>
          <w:trHeight w:val="1272"/>
        </w:trPr>
        <w:tc>
          <w:tcPr>
            <w:tcW w:w="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Typ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Ukazovateľ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Priorita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Počiatočné základné ukazovatele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Konečný cieľ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2007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2008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2009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2010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2012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2013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2014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E3BC"/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F657D0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Splnené záväzky v roku 201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6E3BC"/>
            <w:vAlign w:val="center"/>
          </w:tcPr>
          <w:p w:rsidR="00AE675A" w:rsidRDefault="00AE675A" w:rsidP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S</w:t>
            </w:r>
            <w:r w:rsidRPr="00F657D0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plnené záväzky 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k 31.10.2016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1 - Vytvorené pracovné miesta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1 - Vytvorené pracovné miesta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1 - Vytvorené pracovné miesta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1 - Vytvorené pracovné miesta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130%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1 - Vytvorené pracovné miesta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1 - Vytvorené pracovné miesta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0%</w:t>
            </w:r>
          </w:p>
        </w:tc>
      </w:tr>
      <w:tr w:rsidR="00AE675A" w:rsidTr="00AE675A">
        <w:trPr>
          <w:trHeight w:val="768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23 - Počet projektov týkajúcich sa obnoviteľnej energie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252%</w:t>
            </w:r>
          </w:p>
        </w:tc>
      </w:tr>
      <w:tr w:rsidR="00AE675A" w:rsidTr="00AE675A">
        <w:trPr>
          <w:trHeight w:val="768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24 - Ďalšia kapacita výroby obnoviteľnej energie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MW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 w:rsidP="0045082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1,78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9,315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10,454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11,454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15,502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15,502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78%</w:t>
            </w:r>
          </w:p>
        </w:tc>
      </w:tr>
      <w:tr w:rsidR="00AE675A" w:rsidTr="00AE675A">
        <w:trPr>
          <w:trHeight w:val="768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25 - Ďalšie obyvateľstvo, ktoré využíva projekty týkajúce sa vody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8655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9500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4150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33019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39733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41535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437%</w:t>
            </w:r>
          </w:p>
        </w:tc>
        <w:bookmarkStart w:id="0" w:name="_GoBack"/>
        <w:bookmarkEnd w:id="0"/>
      </w:tr>
      <w:tr w:rsidR="00AE675A" w:rsidTr="00AE675A">
        <w:trPr>
          <w:trHeight w:val="732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26 - Ďalšie obyvateľstvo, ktoré využíva projekty týkajúce sa odpadovej vody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4696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323147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13882,93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44195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67684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99101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31%</w:t>
            </w:r>
          </w:p>
        </w:tc>
      </w:tr>
      <w:tr w:rsidR="00AE675A" w:rsidTr="00AE675A">
        <w:trPr>
          <w:trHeight w:val="30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27 - Počet projektov v oblasti odpadov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113%</w:t>
            </w:r>
          </w:p>
        </w:tc>
      </w:tr>
      <w:tr w:rsidR="00AE675A" w:rsidTr="00AE675A">
        <w:trPr>
          <w:trHeight w:val="50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28 - Počet projektov v oblasti zlepšovania kvality ovzdušia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104%</w:t>
            </w:r>
          </w:p>
        </w:tc>
      </w:tr>
      <w:tr w:rsidR="00AE675A" w:rsidTr="00AE675A">
        <w:trPr>
          <w:trHeight w:val="348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29 - Rekultivovaná oblasť (km2)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km2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0,149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0,157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0,389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0,67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0,9139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1,1539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1,0626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112%</w:t>
            </w:r>
          </w:p>
        </w:tc>
      </w:tr>
      <w:tr w:rsidR="00AE675A" w:rsidTr="00AE675A">
        <w:trPr>
          <w:trHeight w:val="48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 xml:space="preserve">30 - Zníženie emisií skleníkových plynov (CO2 a ekvivalenty, </w:t>
            </w:r>
            <w:proofErr w:type="spellStart"/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kt</w:t>
            </w:r>
            <w:proofErr w:type="spellEnd"/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hAnsi="Arial Narrow"/>
                <w:color w:val="000000"/>
                <w:sz w:val="16"/>
                <w:szCs w:val="16"/>
              </w:rPr>
              <w:t>tis.ton</w:t>
            </w:r>
            <w:proofErr w:type="spellEnd"/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0,261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8,687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29,549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33,627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33,940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33,94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31%</w:t>
            </w:r>
          </w:p>
        </w:tc>
      </w:tr>
      <w:tr w:rsidR="00AE675A" w:rsidTr="00AE675A">
        <w:trPr>
          <w:trHeight w:val="42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31 - Počet projektov v oblasti prevencie rizík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263%</w:t>
            </w:r>
          </w:p>
        </w:tc>
      </w:tr>
      <w:tr w:rsidR="00AE675A" w:rsidTr="00AE675A">
        <w:trPr>
          <w:trHeight w:val="576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31 - Počet projektov v oblasti prevencie rizík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100%</w:t>
            </w:r>
          </w:p>
        </w:tc>
      </w:tr>
      <w:tr w:rsidR="00AE675A" w:rsidTr="00AE675A">
        <w:trPr>
          <w:trHeight w:val="42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32 - Počet osôb využívajúcich opatrenia protipovodňovej ochrany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1420000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71482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17481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23403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34601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48%</w:t>
            </w:r>
          </w:p>
        </w:tc>
      </w:tr>
      <w:tr w:rsidR="00AE675A" w:rsidTr="00AE675A">
        <w:trPr>
          <w:trHeight w:val="42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7 - Počet projektov priamej investičnej pomoci pre MSP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30%</w:t>
            </w:r>
          </w:p>
        </w:tc>
      </w:tr>
      <w:tr w:rsidR="00AE675A" w:rsidTr="00AE675A">
        <w:trPr>
          <w:trHeight w:val="42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7 - Počet projektov priamej investičnej pomoci pre MSP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110%</w:t>
            </w:r>
          </w:p>
        </w:tc>
      </w:tr>
      <w:tr w:rsidR="00AE675A" w:rsidTr="00AE675A">
        <w:trPr>
          <w:trHeight w:val="768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9 - Vytvorené pracovné miesta (celkové, ekvivalent plného pracovného času)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13%</w:t>
            </w:r>
          </w:p>
        </w:tc>
      </w:tr>
      <w:tr w:rsidR="00AE675A" w:rsidTr="00AE675A">
        <w:trPr>
          <w:trHeight w:val="420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9 - Vytvorené pracovné miesta (celkové, ekvivalent plného pracovného času)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168%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  <w:hideMark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10 – Vyvolané investície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mil. EUR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20,48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24,46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37,49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44,89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82,41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313%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10 – Vyvolané investície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mil. EUR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0,56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7,15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19,62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32,49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43,19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42,81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40,97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41,08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82%</w:t>
            </w:r>
          </w:p>
        </w:tc>
      </w:tr>
      <w:tr w:rsidR="00AE675A" w:rsidTr="00AE675A">
        <w:trPr>
          <w:trHeight w:val="44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Základný</w:t>
            </w:r>
            <w:r w:rsidDel="00EF2BB1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vAlign w:val="center"/>
          </w:tcPr>
          <w:p w:rsidR="00AE675A" w:rsidRPr="00D105CB" w:rsidRDefault="00AE675A">
            <w:pPr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D105CB">
              <w:rPr>
                <w:rFonts w:ascii="Arial Narrow" w:hAnsi="Arial Narrow"/>
                <w:color w:val="000000"/>
                <w:sz w:val="16"/>
                <w:szCs w:val="16"/>
              </w:rPr>
              <w:t>11 - Počet projektov s príspevkom k HP IS</w:t>
            </w:r>
            <w:r w:rsidRPr="00D105CB" w:rsidDel="00EF2BB1">
              <w:rPr>
                <w:rFonts w:ascii="Arial Narrow" w:hAnsi="Arial Narro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počet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21C6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EB053F">
              <w:rPr>
                <w:rFonts w:ascii="Arial Narrow" w:hAnsi="Arial Narro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 w:rsidP="00F657D0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675A" w:rsidRDefault="00AE675A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color w:val="000000"/>
                <w:sz w:val="16"/>
                <w:szCs w:val="16"/>
              </w:rPr>
              <w:t>94%</w:t>
            </w:r>
          </w:p>
        </w:tc>
      </w:tr>
    </w:tbl>
    <w:p w:rsidR="004D6AA9" w:rsidRDefault="004D6AA9" w:rsidP="00D06287">
      <w:pPr>
        <w:rPr>
          <w:rFonts w:ascii="Arial" w:hAnsi="Arial" w:cs="Arial"/>
          <w:sz w:val="16"/>
          <w:szCs w:val="16"/>
        </w:rPr>
      </w:pPr>
    </w:p>
    <w:p w:rsidR="00D06287" w:rsidRPr="002D6814" w:rsidRDefault="009E0F99" w:rsidP="00D06287">
      <w:pPr>
        <w:rPr>
          <w:rFonts w:ascii="Arial" w:hAnsi="Arial" w:cs="Arial"/>
          <w:sz w:val="16"/>
          <w:szCs w:val="16"/>
        </w:rPr>
      </w:pPr>
      <w:r w:rsidRPr="002D6814">
        <w:rPr>
          <w:rFonts w:ascii="Arial" w:hAnsi="Arial" w:cs="Arial"/>
          <w:sz w:val="16"/>
          <w:szCs w:val="16"/>
        </w:rPr>
        <w:t>Zdroj: SFC2007</w:t>
      </w:r>
    </w:p>
    <w:p w:rsidR="009E0F99" w:rsidRDefault="009E0F99" w:rsidP="00D06287">
      <w:pPr>
        <w:rPr>
          <w:rFonts w:ascii="Arial" w:hAnsi="Arial" w:cs="Arial"/>
          <w:sz w:val="20"/>
          <w:szCs w:val="20"/>
        </w:rPr>
      </w:pPr>
    </w:p>
    <w:p w:rsidR="009E0F99" w:rsidRPr="00C25065" w:rsidRDefault="00C136DC" w:rsidP="00D06287">
      <w:pPr>
        <w:rPr>
          <w:rFonts w:ascii="Arial" w:hAnsi="Arial" w:cs="Arial"/>
          <w:i/>
          <w:sz w:val="18"/>
          <w:szCs w:val="18"/>
        </w:rPr>
      </w:pPr>
      <w:r w:rsidRPr="00C25065">
        <w:rPr>
          <w:rFonts w:ascii="Arial" w:hAnsi="Arial" w:cs="Arial"/>
          <w:i/>
          <w:sz w:val="18"/>
          <w:szCs w:val="18"/>
        </w:rPr>
        <w:t>Pozn.:</w:t>
      </w:r>
    </w:p>
    <w:p w:rsidR="00C136DC" w:rsidRPr="00C25065" w:rsidRDefault="00C136DC" w:rsidP="00FD319A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C25065">
        <w:rPr>
          <w:rFonts w:ascii="Arial" w:hAnsi="Arial" w:cs="Arial"/>
          <w:i/>
          <w:sz w:val="18"/>
          <w:szCs w:val="18"/>
        </w:rPr>
        <w:t xml:space="preserve">Zoznam vyššie uvedených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ukazovateľov bol zostavený </w:t>
      </w:r>
      <w:r w:rsidRPr="00542302">
        <w:rPr>
          <w:rFonts w:ascii="Arial" w:hAnsi="Arial" w:cs="Arial"/>
          <w:i/>
          <w:sz w:val="18"/>
          <w:szCs w:val="18"/>
        </w:rPr>
        <w:t>v zmysle listu EK z 06.03.2012, vrátane odporúčaní</w:t>
      </w:r>
      <w:r w:rsidRPr="00C25065">
        <w:rPr>
          <w:rFonts w:ascii="Arial" w:hAnsi="Arial" w:cs="Arial"/>
          <w:i/>
          <w:sz w:val="18"/>
          <w:szCs w:val="18"/>
        </w:rPr>
        <w:t xml:space="preserve"> (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Technical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recommendations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>) vzťahujúcich sa konkrétne na Operačný program Životné prostredie</w:t>
      </w:r>
      <w:r w:rsidR="00FD319A" w:rsidRPr="00C25065">
        <w:rPr>
          <w:rFonts w:ascii="Arial" w:hAnsi="Arial" w:cs="Arial"/>
          <w:i/>
          <w:sz w:val="18"/>
          <w:szCs w:val="18"/>
        </w:rPr>
        <w:t>:</w:t>
      </w:r>
    </w:p>
    <w:p w:rsidR="00FD2E11" w:rsidRPr="00C25065" w:rsidRDefault="00FD2E11" w:rsidP="003757D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i/>
          <w:sz w:val="18"/>
          <w:szCs w:val="18"/>
        </w:rPr>
      </w:pP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 01 je na úrovni </w:t>
      </w:r>
      <w:r w:rsidR="00D555FF" w:rsidRPr="00C25065">
        <w:rPr>
          <w:rFonts w:ascii="Arial" w:hAnsi="Arial" w:cs="Arial"/>
          <w:i/>
          <w:sz w:val="18"/>
          <w:szCs w:val="18"/>
        </w:rPr>
        <w:t xml:space="preserve">OP </w:t>
      </w:r>
      <w:r w:rsidRPr="00C25065">
        <w:rPr>
          <w:rFonts w:ascii="Arial" w:hAnsi="Arial" w:cs="Arial"/>
          <w:i/>
          <w:sz w:val="18"/>
          <w:szCs w:val="18"/>
        </w:rPr>
        <w:t>definovaný ako ukazovateľ dopadu, nakoľko vznik pracovných miest je vedľajším resp. nepriamym cieľom projektov OP ŽP. Merateľný ukazovateľ je vykazovaný na základe schválených následných monitorovacích správ</w:t>
      </w:r>
      <w:r w:rsidR="00D555FF" w:rsidRPr="00C25065">
        <w:rPr>
          <w:rFonts w:ascii="Arial" w:hAnsi="Arial" w:cs="Arial"/>
          <w:i/>
          <w:sz w:val="18"/>
          <w:szCs w:val="18"/>
        </w:rPr>
        <w:t xml:space="preserve">, po ukončení realizácie aktivít projektov. </w:t>
      </w:r>
      <w:r w:rsidRPr="00C25065">
        <w:rPr>
          <w:rFonts w:ascii="Arial" w:hAnsi="Arial" w:cs="Arial"/>
          <w:i/>
          <w:sz w:val="18"/>
          <w:szCs w:val="18"/>
        </w:rPr>
        <w:t xml:space="preserve">Nakoľko bol uvedený ukazovateľ schválený až v rámci revízie OP ŽP Rozhodnutím Komisie K(2011) 3978 z 09.06.2011, nebol súčasťou programových dokumentov pred jeho schválením a ani súčasťou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zazmluvnených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projektov, a teda sa nesledoval, neobsahuje hodnoty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zazmluvnených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projektov pred uvedeným dátumom.</w:t>
      </w:r>
      <w:r w:rsidR="00D555FF" w:rsidRPr="00C25065">
        <w:rPr>
          <w:rFonts w:ascii="Arial" w:hAnsi="Arial" w:cs="Arial"/>
          <w:i/>
          <w:sz w:val="18"/>
          <w:szCs w:val="18"/>
        </w:rPr>
        <w:t xml:space="preserve"> RO bude vo výročných správach za nasledujúce roky aktualizovať uvedené hodnoty počas obdobia udržateľnosti na základe hod</w:t>
      </w:r>
      <w:r w:rsidR="00FE3CE6" w:rsidRPr="00C25065">
        <w:rPr>
          <w:rFonts w:ascii="Arial" w:hAnsi="Arial" w:cs="Arial"/>
          <w:i/>
          <w:sz w:val="18"/>
          <w:szCs w:val="18"/>
        </w:rPr>
        <w:t>n</w:t>
      </w:r>
      <w:r w:rsidR="00D555FF" w:rsidRPr="00C25065">
        <w:rPr>
          <w:rFonts w:ascii="Arial" w:hAnsi="Arial" w:cs="Arial"/>
          <w:i/>
          <w:sz w:val="18"/>
          <w:szCs w:val="18"/>
        </w:rPr>
        <w:t>ôt uvedených v najaktuálnejších schválených následných monitorovacích správach.</w:t>
      </w:r>
    </w:p>
    <w:p w:rsidR="001C52B4" w:rsidRPr="00C25065" w:rsidRDefault="00F47460" w:rsidP="003757D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i/>
          <w:sz w:val="18"/>
          <w:szCs w:val="18"/>
        </w:rPr>
      </w:pP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ukazovatele 02,03</w:t>
      </w:r>
      <w:r w:rsidR="00CB4B8D" w:rsidRPr="00C25065">
        <w:rPr>
          <w:rFonts w:ascii="Arial" w:hAnsi="Arial" w:cs="Arial"/>
          <w:i/>
          <w:sz w:val="18"/>
          <w:szCs w:val="18"/>
        </w:rPr>
        <w:t xml:space="preserve"> nie </w:t>
      </w:r>
      <w:r w:rsidR="0064768C" w:rsidRPr="00C25065">
        <w:rPr>
          <w:rFonts w:ascii="Arial" w:hAnsi="Arial" w:cs="Arial"/>
          <w:i/>
          <w:sz w:val="18"/>
          <w:szCs w:val="18"/>
        </w:rPr>
        <w:t xml:space="preserve">je možné sledovať a následne vykazovať v rámci výročnej </w:t>
      </w:r>
      <w:r w:rsidR="004022B4">
        <w:rPr>
          <w:rFonts w:ascii="Arial" w:hAnsi="Arial" w:cs="Arial"/>
          <w:i/>
          <w:sz w:val="18"/>
          <w:szCs w:val="18"/>
        </w:rPr>
        <w:t xml:space="preserve">a záverečnej </w:t>
      </w:r>
      <w:r w:rsidR="0064768C" w:rsidRPr="00C25065">
        <w:rPr>
          <w:rFonts w:ascii="Arial" w:hAnsi="Arial" w:cs="Arial"/>
          <w:i/>
          <w:sz w:val="18"/>
          <w:szCs w:val="18"/>
        </w:rPr>
        <w:t>správy</w:t>
      </w:r>
      <w:r w:rsidR="00CB4B8D" w:rsidRPr="00C25065">
        <w:rPr>
          <w:rFonts w:ascii="Arial" w:hAnsi="Arial" w:cs="Arial"/>
          <w:i/>
          <w:sz w:val="18"/>
          <w:szCs w:val="18"/>
        </w:rPr>
        <w:t>, nakoľko nie sú súčasťou schválen</w:t>
      </w:r>
      <w:r w:rsidR="0064768C" w:rsidRPr="00C25065">
        <w:rPr>
          <w:rFonts w:ascii="Arial" w:hAnsi="Arial" w:cs="Arial"/>
          <w:i/>
          <w:sz w:val="18"/>
          <w:szCs w:val="18"/>
        </w:rPr>
        <w:t>ého dokumentu OP ŽP ani ITMS a teda ich hodnoty nie sú riadiacemu orgánu OP ŽP dostupné</w:t>
      </w:r>
      <w:r w:rsidR="00192295">
        <w:rPr>
          <w:rFonts w:ascii="Arial" w:hAnsi="Arial" w:cs="Arial"/>
          <w:i/>
          <w:sz w:val="18"/>
          <w:szCs w:val="18"/>
        </w:rPr>
        <w:t>.</w:t>
      </w:r>
    </w:p>
    <w:p w:rsidR="001C52B4" w:rsidRPr="00C25065" w:rsidRDefault="001C52B4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 09 je podmnožinou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ukazovateľa 01</w:t>
      </w:r>
      <w:r w:rsidR="00192295">
        <w:rPr>
          <w:rFonts w:ascii="Arial" w:hAnsi="Arial" w:cs="Arial"/>
          <w:i/>
          <w:sz w:val="18"/>
          <w:szCs w:val="18"/>
        </w:rPr>
        <w:t>.</w:t>
      </w:r>
    </w:p>
    <w:p w:rsidR="00E65A05" w:rsidRPr="00C25065" w:rsidRDefault="00E65A05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i/>
          <w:sz w:val="18"/>
          <w:szCs w:val="18"/>
        </w:rPr>
      </w:pP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 10 – vyvolané investície - vykazuje celkový objem súkromných zdrojov v schválených žiadostiach o platbu v rámci projektov realizovaných v podnikoch. V stĺpci Komentár1 je uvedená suma v rámci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zazmluvnených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projektov</w:t>
      </w:r>
      <w:r w:rsidR="0090193D" w:rsidRPr="00C25065">
        <w:rPr>
          <w:rFonts w:ascii="Arial" w:hAnsi="Arial" w:cs="Arial"/>
          <w:i/>
          <w:sz w:val="18"/>
          <w:szCs w:val="18"/>
        </w:rPr>
        <w:t xml:space="preserve"> (bez mimoriadne ukončených)</w:t>
      </w:r>
      <w:r w:rsidR="00192295">
        <w:rPr>
          <w:rFonts w:ascii="Arial" w:hAnsi="Arial" w:cs="Arial"/>
          <w:i/>
          <w:sz w:val="18"/>
          <w:szCs w:val="18"/>
        </w:rPr>
        <w:t>.</w:t>
      </w:r>
    </w:p>
    <w:p w:rsidR="001C52B4" w:rsidRPr="00C25065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C25065">
        <w:rPr>
          <w:rFonts w:ascii="Arial" w:hAnsi="Arial" w:cs="Arial"/>
          <w:i/>
          <w:sz w:val="18"/>
          <w:szCs w:val="18"/>
        </w:rPr>
        <w:t xml:space="preserve">hodnoty „konečný cieľ“ sledovaných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ukazovateľov nezahŕňajú počiatočné hodnoty</w:t>
      </w:r>
      <w:r w:rsidR="00192295">
        <w:rPr>
          <w:rFonts w:ascii="Arial" w:hAnsi="Arial" w:cs="Arial"/>
          <w:i/>
          <w:sz w:val="18"/>
          <w:szCs w:val="18"/>
        </w:rPr>
        <w:t>.</w:t>
      </w:r>
    </w:p>
    <w:p w:rsidR="00EB287C" w:rsidRPr="00C25065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C25065">
        <w:rPr>
          <w:rFonts w:ascii="Arial" w:hAnsi="Arial" w:cs="Arial"/>
          <w:i/>
          <w:sz w:val="18"/>
          <w:szCs w:val="18"/>
        </w:rPr>
        <w:t xml:space="preserve">„splnené záväzky“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ukazovateľov 01,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09,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24,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25,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26,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29,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30,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</w:t>
      </w:r>
      <w:r w:rsidRPr="00C25065">
        <w:rPr>
          <w:rFonts w:ascii="Arial" w:hAnsi="Arial" w:cs="Arial"/>
          <w:i/>
          <w:sz w:val="18"/>
          <w:szCs w:val="18"/>
        </w:rPr>
        <w:t>32</w:t>
      </w:r>
      <w:r w:rsidR="00EB287C" w:rsidRPr="00C25065">
        <w:rPr>
          <w:rFonts w:ascii="Arial" w:hAnsi="Arial" w:cs="Arial"/>
          <w:i/>
          <w:sz w:val="18"/>
          <w:szCs w:val="18"/>
        </w:rPr>
        <w:t xml:space="preserve"> predstavujú hodnoty ukončených projektov</w:t>
      </w:r>
      <w:r w:rsidR="00192295">
        <w:rPr>
          <w:rFonts w:ascii="Arial" w:hAnsi="Arial" w:cs="Arial"/>
          <w:i/>
          <w:sz w:val="18"/>
          <w:szCs w:val="18"/>
        </w:rPr>
        <w:t>.</w:t>
      </w:r>
    </w:p>
    <w:p w:rsidR="00EB287C" w:rsidRPr="00C25065" w:rsidRDefault="00EB287C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C25065">
        <w:rPr>
          <w:rFonts w:ascii="Arial" w:hAnsi="Arial" w:cs="Arial"/>
          <w:i/>
          <w:sz w:val="18"/>
          <w:szCs w:val="18"/>
        </w:rPr>
        <w:t xml:space="preserve">„splnené záväzky“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ukazovateľov 07, 23, 27, 28, 31 predstavujú hodnoty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zazmluvnených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projektov</w:t>
      </w:r>
      <w:r w:rsidR="00192295">
        <w:rPr>
          <w:rFonts w:ascii="Arial" w:hAnsi="Arial" w:cs="Arial"/>
          <w:i/>
          <w:sz w:val="18"/>
          <w:szCs w:val="18"/>
        </w:rPr>
        <w:t>.</w:t>
      </w:r>
    </w:p>
    <w:p w:rsidR="00FE3CE6" w:rsidRPr="00EB053F" w:rsidRDefault="00FE3CE6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 w:rsidRPr="00C25065">
        <w:rPr>
          <w:rFonts w:ascii="Arial" w:hAnsi="Arial" w:cs="Arial"/>
          <w:i/>
          <w:sz w:val="18"/>
          <w:szCs w:val="18"/>
        </w:rPr>
        <w:lastRenderedPageBreak/>
        <w:t xml:space="preserve">merané hodnoty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core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ukazovateľov charakteru "počet projektov" predstavujú hodnoty </w:t>
      </w:r>
      <w:proofErr w:type="spellStart"/>
      <w:r w:rsidRPr="00C25065">
        <w:rPr>
          <w:rFonts w:ascii="Arial" w:hAnsi="Arial" w:cs="Arial"/>
          <w:i/>
          <w:sz w:val="18"/>
          <w:szCs w:val="18"/>
        </w:rPr>
        <w:t>zazmluvnených</w:t>
      </w:r>
      <w:proofErr w:type="spellEnd"/>
      <w:r w:rsidRPr="00C25065">
        <w:rPr>
          <w:rFonts w:ascii="Arial" w:hAnsi="Arial" w:cs="Arial"/>
          <w:i/>
          <w:sz w:val="18"/>
          <w:szCs w:val="18"/>
        </w:rPr>
        <w:t xml:space="preserve"> projektov, ktoré mali k 31.12.</w:t>
      </w:r>
      <w:r w:rsidR="004022B4">
        <w:rPr>
          <w:rFonts w:ascii="Arial" w:hAnsi="Arial" w:cs="Arial"/>
          <w:i/>
          <w:sz w:val="18"/>
          <w:szCs w:val="18"/>
        </w:rPr>
        <w:t>2015</w:t>
      </w:r>
      <w:r w:rsidRPr="00C25065">
        <w:rPr>
          <w:rFonts w:ascii="Arial" w:hAnsi="Arial" w:cs="Arial"/>
          <w:i/>
          <w:sz w:val="18"/>
          <w:szCs w:val="18"/>
        </w:rPr>
        <w:t xml:space="preserve"> účinnú zmluvu o poskytnutí NFP a boli v realizácii alebo riadne ukončené. Údaje nezahŕňajú mimoriadne ukončené projekty.</w:t>
      </w:r>
    </w:p>
    <w:p w:rsidR="00192295" w:rsidRPr="00C25065" w:rsidRDefault="00192295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pokles hodnôt ukazovateľov je spôsobený mimoriadnym ukončením </w:t>
      </w:r>
      <w:proofErr w:type="spellStart"/>
      <w:r>
        <w:rPr>
          <w:rFonts w:ascii="Arial" w:hAnsi="Arial" w:cs="Arial"/>
          <w:i/>
          <w:sz w:val="18"/>
          <w:szCs w:val="18"/>
        </w:rPr>
        <w:t>zazmluvnených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projektov.</w:t>
      </w:r>
    </w:p>
    <w:p w:rsidR="00E46930" w:rsidRPr="001C52B4" w:rsidRDefault="00E46930" w:rsidP="00FD319A">
      <w:pPr>
        <w:pStyle w:val="Odsekzoznamu"/>
        <w:spacing w:before="120"/>
        <w:ind w:left="714"/>
        <w:rPr>
          <w:rFonts w:ascii="Arial" w:hAnsi="Arial" w:cs="Arial"/>
          <w:sz w:val="20"/>
          <w:szCs w:val="20"/>
        </w:rPr>
      </w:pPr>
    </w:p>
    <w:sectPr w:rsidR="00E46930" w:rsidRPr="001C52B4" w:rsidSect="00382F9E">
      <w:pgSz w:w="16838" w:h="11906" w:orient="landscape"/>
      <w:pgMar w:top="964" w:right="567" w:bottom="96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86C04"/>
    <w:multiLevelType w:val="hybridMultilevel"/>
    <w:tmpl w:val="2CCC06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87"/>
    <w:rsid w:val="000473EB"/>
    <w:rsid w:val="000877BA"/>
    <w:rsid w:val="00091678"/>
    <w:rsid w:val="0013295D"/>
    <w:rsid w:val="001515C2"/>
    <w:rsid w:val="001744A5"/>
    <w:rsid w:val="00190EC6"/>
    <w:rsid w:val="00192295"/>
    <w:rsid w:val="001B5B2F"/>
    <w:rsid w:val="001C52B4"/>
    <w:rsid w:val="002373FB"/>
    <w:rsid w:val="00257B52"/>
    <w:rsid w:val="002D6814"/>
    <w:rsid w:val="002F313B"/>
    <w:rsid w:val="00312A29"/>
    <w:rsid w:val="00321D23"/>
    <w:rsid w:val="00335373"/>
    <w:rsid w:val="00336BFE"/>
    <w:rsid w:val="00342058"/>
    <w:rsid w:val="003757DA"/>
    <w:rsid w:val="00382F9E"/>
    <w:rsid w:val="003D61CB"/>
    <w:rsid w:val="004003B8"/>
    <w:rsid w:val="004022B4"/>
    <w:rsid w:val="00407D27"/>
    <w:rsid w:val="004300F6"/>
    <w:rsid w:val="0043754C"/>
    <w:rsid w:val="0045082F"/>
    <w:rsid w:val="00486978"/>
    <w:rsid w:val="004B3BCA"/>
    <w:rsid w:val="004C59B8"/>
    <w:rsid w:val="004D6AA9"/>
    <w:rsid w:val="00542302"/>
    <w:rsid w:val="00636541"/>
    <w:rsid w:val="0064768C"/>
    <w:rsid w:val="006B5386"/>
    <w:rsid w:val="006C3102"/>
    <w:rsid w:val="006E5AF2"/>
    <w:rsid w:val="007103E1"/>
    <w:rsid w:val="00731C9A"/>
    <w:rsid w:val="00755AF9"/>
    <w:rsid w:val="00761031"/>
    <w:rsid w:val="007803CD"/>
    <w:rsid w:val="00780546"/>
    <w:rsid w:val="0078618F"/>
    <w:rsid w:val="007A4C56"/>
    <w:rsid w:val="007A6ACD"/>
    <w:rsid w:val="007B0623"/>
    <w:rsid w:val="007C5CA0"/>
    <w:rsid w:val="00834C53"/>
    <w:rsid w:val="00885010"/>
    <w:rsid w:val="008C09AA"/>
    <w:rsid w:val="0090193D"/>
    <w:rsid w:val="00957112"/>
    <w:rsid w:val="00962A5E"/>
    <w:rsid w:val="00973865"/>
    <w:rsid w:val="009900E3"/>
    <w:rsid w:val="00996952"/>
    <w:rsid w:val="009E0F99"/>
    <w:rsid w:val="00A261BB"/>
    <w:rsid w:val="00A764BB"/>
    <w:rsid w:val="00A846CF"/>
    <w:rsid w:val="00A87B10"/>
    <w:rsid w:val="00AE675A"/>
    <w:rsid w:val="00B72C8E"/>
    <w:rsid w:val="00C11282"/>
    <w:rsid w:val="00C136DC"/>
    <w:rsid w:val="00C25065"/>
    <w:rsid w:val="00C66FAA"/>
    <w:rsid w:val="00C80564"/>
    <w:rsid w:val="00CB4B8D"/>
    <w:rsid w:val="00CF6E19"/>
    <w:rsid w:val="00D06287"/>
    <w:rsid w:val="00D105CB"/>
    <w:rsid w:val="00D33696"/>
    <w:rsid w:val="00D555FF"/>
    <w:rsid w:val="00D8105A"/>
    <w:rsid w:val="00DA5AFF"/>
    <w:rsid w:val="00DC4809"/>
    <w:rsid w:val="00DF00F5"/>
    <w:rsid w:val="00E27184"/>
    <w:rsid w:val="00E46930"/>
    <w:rsid w:val="00E65A05"/>
    <w:rsid w:val="00EA734C"/>
    <w:rsid w:val="00EB053F"/>
    <w:rsid w:val="00EB287C"/>
    <w:rsid w:val="00EB4760"/>
    <w:rsid w:val="00EF2BB1"/>
    <w:rsid w:val="00EF62A9"/>
    <w:rsid w:val="00F4031D"/>
    <w:rsid w:val="00F47460"/>
    <w:rsid w:val="00F657D0"/>
    <w:rsid w:val="00FC33E0"/>
    <w:rsid w:val="00FD2E11"/>
    <w:rsid w:val="00FD319A"/>
    <w:rsid w:val="00FE3CE6"/>
    <w:rsid w:val="00FE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character" w:customStyle="1" w:styleId="Nadpis1Char">
    <w:name w:val="Nadpis 1 Char"/>
    <w:link w:val="Nadpis1"/>
    <w:rsid w:val="00A846CF"/>
    <w:rPr>
      <w:rFonts w:eastAsia="Times New Roman" w:cs="Times New Roman"/>
      <w:b/>
      <w:bCs/>
      <w:kern w:val="32"/>
      <w:sz w:val="28"/>
      <w:szCs w:val="32"/>
    </w:rPr>
  </w:style>
  <w:style w:type="character" w:customStyle="1" w:styleId="Nadpis5Char">
    <w:name w:val="Nadpis 5 Char"/>
    <w:link w:val="Nadpis5"/>
    <w:semiHidden/>
    <w:rsid w:val="00A846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ov">
    <w:name w:val="Title"/>
    <w:basedOn w:val="Nadpis5"/>
    <w:next w:val="Normlny"/>
    <w:link w:val="NzovChar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rsid w:val="00A846CF"/>
    <w:rPr>
      <w:rFonts w:eastAsia="Times New Roman" w:cs="Times New Roman"/>
      <w:b/>
      <w:iCs/>
      <w:kern w:val="28"/>
      <w:sz w:val="24"/>
      <w:szCs w:val="32"/>
    </w:rPr>
  </w:style>
  <w:style w:type="character" w:styleId="Siln">
    <w:name w:val="Strong"/>
    <w:qFormat/>
    <w:rsid w:val="00A846CF"/>
    <w:rPr>
      <w:b/>
      <w:bCs/>
    </w:rPr>
  </w:style>
  <w:style w:type="paragraph" w:styleId="Odsekzoznamu">
    <w:name w:val="List Paragraph"/>
    <w:basedOn w:val="Normlny"/>
    <w:uiPriority w:val="34"/>
    <w:qFormat/>
    <w:rsid w:val="001C52B4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190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190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character" w:customStyle="1" w:styleId="Nadpis1Char">
    <w:name w:val="Nadpis 1 Char"/>
    <w:link w:val="Nadpis1"/>
    <w:rsid w:val="00A846CF"/>
    <w:rPr>
      <w:rFonts w:eastAsia="Times New Roman" w:cs="Times New Roman"/>
      <w:b/>
      <w:bCs/>
      <w:kern w:val="32"/>
      <w:sz w:val="28"/>
      <w:szCs w:val="32"/>
    </w:rPr>
  </w:style>
  <w:style w:type="character" w:customStyle="1" w:styleId="Nadpis5Char">
    <w:name w:val="Nadpis 5 Char"/>
    <w:link w:val="Nadpis5"/>
    <w:semiHidden/>
    <w:rsid w:val="00A846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ov">
    <w:name w:val="Title"/>
    <w:basedOn w:val="Nadpis5"/>
    <w:next w:val="Normlny"/>
    <w:link w:val="NzovChar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rsid w:val="00A846CF"/>
    <w:rPr>
      <w:rFonts w:eastAsia="Times New Roman" w:cs="Times New Roman"/>
      <w:b/>
      <w:iCs/>
      <w:kern w:val="28"/>
      <w:sz w:val="24"/>
      <w:szCs w:val="32"/>
    </w:rPr>
  </w:style>
  <w:style w:type="character" w:styleId="Siln">
    <w:name w:val="Strong"/>
    <w:qFormat/>
    <w:rsid w:val="00A846CF"/>
    <w:rPr>
      <w:b/>
      <w:bCs/>
    </w:rPr>
  </w:style>
  <w:style w:type="paragraph" w:styleId="Odsekzoznamu">
    <w:name w:val="List Paragraph"/>
    <w:basedOn w:val="Normlny"/>
    <w:uiPriority w:val="34"/>
    <w:qFormat/>
    <w:rsid w:val="001C52B4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190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190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B2CB-525B-417D-B2C3-120EDFA3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920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Holecová Lucia</dc:creator>
  <cp:lastModifiedBy>Kuna Peter</cp:lastModifiedBy>
  <cp:revision>6</cp:revision>
  <cp:lastPrinted>2016-09-27T09:09:00Z</cp:lastPrinted>
  <dcterms:created xsi:type="dcterms:W3CDTF">2016-11-03T10:02:00Z</dcterms:created>
  <dcterms:modified xsi:type="dcterms:W3CDTF">2016-11-03T14:56:00Z</dcterms:modified>
</cp:coreProperties>
</file>